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四平市铁西区孟家岭镇中心小学校</w:t>
      </w:r>
      <w:bookmarkStart w:id="0" w:name="_GoBack"/>
      <w:bookmarkEnd w:id="0"/>
      <w:r>
        <w:rPr>
          <w:rFonts w:ascii="宋体" w:hAnsi="宋体"/>
          <w:b/>
          <w:sz w:val="72"/>
          <w:szCs w:val="72"/>
        </w:rPr>
        <w:t>20</w:t>
      </w:r>
      <w:r>
        <w:rPr>
          <w:rFonts w:hint="eastAsia" w:ascii="宋体" w:hAnsi="宋体"/>
          <w:b/>
          <w:sz w:val="72"/>
          <w:szCs w:val="72"/>
          <w:lang w:val="en-US" w:eastAsia="zh-CN"/>
        </w:rPr>
        <w:t>2</w:t>
      </w:r>
      <w:r>
        <w:rPr>
          <w:rFonts w:hint="default" w:ascii="宋体" w:hAnsi="宋体"/>
          <w:b/>
          <w:sz w:val="72"/>
          <w:szCs w:val="72"/>
          <w:lang w:val="en-US" w:eastAsia="zh-CN"/>
        </w:rPr>
        <w:t>1</w:t>
      </w:r>
      <w:r>
        <w:rPr>
          <w:rFonts w:hint="eastAsia" w:ascii="宋体" w:hAnsi="宋体"/>
          <w:b/>
          <w:sz w:val="72"/>
          <w:szCs w:val="72"/>
        </w:rPr>
        <w:t>年部门预算</w:t>
      </w: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w:t>
      </w:r>
      <w:r>
        <w:rPr>
          <w:rFonts w:hint="eastAsia" w:ascii="宋体" w:hAnsi="宋体"/>
          <w:sz w:val="36"/>
          <w:szCs w:val="36"/>
          <w:lang w:eastAsia="zh-CN"/>
        </w:rPr>
        <w:t>一</w:t>
      </w:r>
      <w:r>
        <w:rPr>
          <w:rFonts w:hint="eastAsia" w:ascii="宋体" w:hAnsi="宋体"/>
          <w:sz w:val="36"/>
          <w:szCs w:val="36"/>
        </w:rPr>
        <w:t>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b/>
          <w:sz w:val="36"/>
          <w:szCs w:val="36"/>
        </w:rPr>
      </w:pPr>
      <w:r>
        <w:rPr>
          <w:rFonts w:hint="eastAsia" w:ascii="宋体" w:hAnsi="宋体"/>
          <w:b/>
          <w:sz w:val="36"/>
          <w:szCs w:val="36"/>
        </w:rPr>
        <w:t>目</w:t>
      </w:r>
      <w:r>
        <w:rPr>
          <w:rFonts w:ascii="宋体" w:hAnsi="宋体"/>
          <w:b/>
          <w:sz w:val="36"/>
          <w:szCs w:val="36"/>
        </w:rPr>
        <w:t xml:space="preserve">    </w:t>
      </w:r>
      <w:r>
        <w:rPr>
          <w:rFonts w:hint="eastAsia" w:ascii="宋体" w:hAnsi="宋体"/>
          <w:b/>
          <w:sz w:val="36"/>
          <w:szCs w:val="36"/>
        </w:rPr>
        <w:t>录</w:t>
      </w:r>
    </w:p>
    <w:p>
      <w:pPr>
        <w:tabs>
          <w:tab w:val="left" w:pos="2595"/>
        </w:tabs>
        <w:jc w:val="left"/>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pStyle w:val="8"/>
        <w:numPr>
          <w:ilvl w:val="0"/>
          <w:numId w:val="1"/>
        </w:numPr>
        <w:ind w:firstLineChars="0"/>
        <w:rPr>
          <w:sz w:val="32"/>
          <w:szCs w:val="32"/>
        </w:rPr>
      </w:pPr>
      <w:r>
        <w:rPr>
          <w:rFonts w:hint="eastAsia"/>
          <w:sz w:val="32"/>
          <w:szCs w:val="32"/>
        </w:rPr>
        <w:t>主要职能</w:t>
      </w:r>
    </w:p>
    <w:p>
      <w:pPr>
        <w:pStyle w:val="8"/>
        <w:numPr>
          <w:ilvl w:val="0"/>
          <w:numId w:val="1"/>
        </w:numPr>
        <w:ind w:firstLineChars="0"/>
        <w:rPr>
          <w:sz w:val="32"/>
          <w:szCs w:val="32"/>
        </w:rPr>
      </w:pPr>
      <w:r>
        <w:rPr>
          <w:rFonts w:hint="eastAsia"/>
          <w:sz w:val="32"/>
          <w:szCs w:val="32"/>
        </w:rPr>
        <w:t>机构设置</w:t>
      </w:r>
    </w:p>
    <w:p>
      <w:pPr>
        <w:jc w:val="left"/>
        <w:rPr>
          <w:b/>
          <w:sz w:val="32"/>
          <w:szCs w:val="32"/>
        </w:rPr>
      </w:pPr>
      <w:r>
        <w:rPr>
          <w:rFonts w:hint="eastAsia"/>
          <w:b/>
          <w:sz w:val="32"/>
          <w:szCs w:val="32"/>
        </w:rPr>
        <w:t>第二部分</w:t>
      </w:r>
      <w:r>
        <w:rPr>
          <w:b/>
          <w:sz w:val="32"/>
          <w:szCs w:val="32"/>
        </w:rPr>
        <w:t xml:space="preserve">   </w:t>
      </w:r>
      <w:r>
        <w:rPr>
          <w:rFonts w:hint="eastAsia"/>
          <w:b/>
          <w:sz w:val="32"/>
          <w:szCs w:val="32"/>
        </w:rPr>
        <w:t>预算表格</w:t>
      </w:r>
    </w:p>
    <w:p>
      <w:pPr>
        <w:pStyle w:val="8"/>
        <w:numPr>
          <w:ilvl w:val="0"/>
          <w:numId w:val="2"/>
        </w:numPr>
        <w:ind w:firstLineChars="0"/>
        <w:jc w:val="left"/>
        <w:rPr>
          <w:sz w:val="32"/>
          <w:szCs w:val="32"/>
        </w:rPr>
      </w:pPr>
      <w:r>
        <w:rPr>
          <w:rFonts w:hint="eastAsia"/>
          <w:sz w:val="32"/>
          <w:szCs w:val="32"/>
        </w:rPr>
        <w:t>收支预算表</w:t>
      </w:r>
    </w:p>
    <w:p>
      <w:pPr>
        <w:pStyle w:val="8"/>
        <w:numPr>
          <w:ilvl w:val="0"/>
          <w:numId w:val="2"/>
        </w:numPr>
        <w:ind w:firstLineChars="0"/>
        <w:jc w:val="left"/>
        <w:rPr>
          <w:sz w:val="32"/>
          <w:szCs w:val="32"/>
        </w:rPr>
      </w:pPr>
      <w:r>
        <w:rPr>
          <w:rFonts w:hint="eastAsia"/>
          <w:sz w:val="32"/>
          <w:szCs w:val="32"/>
        </w:rPr>
        <w:t>收入预算表</w:t>
      </w:r>
    </w:p>
    <w:p>
      <w:pPr>
        <w:pStyle w:val="8"/>
        <w:numPr>
          <w:ilvl w:val="0"/>
          <w:numId w:val="2"/>
        </w:numPr>
        <w:ind w:firstLineChars="0"/>
        <w:jc w:val="left"/>
        <w:rPr>
          <w:sz w:val="32"/>
          <w:szCs w:val="32"/>
        </w:rPr>
      </w:pPr>
      <w:r>
        <w:rPr>
          <w:rFonts w:hint="eastAsia"/>
          <w:sz w:val="32"/>
          <w:szCs w:val="32"/>
        </w:rPr>
        <w:t>支出预算表</w:t>
      </w:r>
    </w:p>
    <w:p>
      <w:pPr>
        <w:pStyle w:val="8"/>
        <w:numPr>
          <w:ilvl w:val="0"/>
          <w:numId w:val="2"/>
        </w:numPr>
        <w:ind w:firstLineChars="0"/>
        <w:jc w:val="left"/>
        <w:rPr>
          <w:sz w:val="32"/>
          <w:szCs w:val="32"/>
        </w:rPr>
      </w:pPr>
      <w:r>
        <w:rPr>
          <w:rFonts w:hint="eastAsia"/>
          <w:sz w:val="32"/>
          <w:szCs w:val="32"/>
        </w:rPr>
        <w:t>财政拨款收支预算表</w:t>
      </w:r>
    </w:p>
    <w:p>
      <w:pPr>
        <w:pStyle w:val="8"/>
        <w:numPr>
          <w:ilvl w:val="0"/>
          <w:numId w:val="2"/>
        </w:numPr>
        <w:ind w:firstLineChars="0"/>
        <w:jc w:val="left"/>
        <w:rPr>
          <w:sz w:val="32"/>
          <w:szCs w:val="32"/>
        </w:rPr>
      </w:pPr>
      <w:r>
        <w:rPr>
          <w:rFonts w:hint="eastAsia"/>
          <w:sz w:val="32"/>
          <w:szCs w:val="32"/>
        </w:rPr>
        <w:t>一般公共预算财政拨款功能分类支出预算表</w:t>
      </w:r>
    </w:p>
    <w:p>
      <w:pPr>
        <w:pStyle w:val="8"/>
        <w:numPr>
          <w:ilvl w:val="0"/>
          <w:numId w:val="2"/>
        </w:numPr>
        <w:ind w:firstLineChars="0"/>
        <w:jc w:val="left"/>
        <w:rPr>
          <w:rFonts w:hint="eastAsia"/>
          <w:sz w:val="32"/>
          <w:szCs w:val="32"/>
        </w:rPr>
      </w:pPr>
      <w:r>
        <w:rPr>
          <w:rFonts w:hint="eastAsia"/>
          <w:sz w:val="32"/>
          <w:szCs w:val="32"/>
        </w:rPr>
        <w:t>一般公共预算财政拨款部门经济分类支出预算表</w:t>
      </w:r>
    </w:p>
    <w:p>
      <w:pPr>
        <w:pStyle w:val="8"/>
        <w:numPr>
          <w:ilvl w:val="0"/>
          <w:numId w:val="2"/>
        </w:numPr>
        <w:ind w:firstLineChars="0"/>
        <w:jc w:val="left"/>
        <w:rPr>
          <w:rFonts w:hint="eastAsia"/>
          <w:sz w:val="32"/>
          <w:szCs w:val="32"/>
        </w:rPr>
      </w:pPr>
      <w:r>
        <w:rPr>
          <w:rFonts w:hint="eastAsia"/>
          <w:sz w:val="32"/>
          <w:szCs w:val="32"/>
        </w:rPr>
        <w:t>一般公共预算财政拨款</w:t>
      </w:r>
      <w:r>
        <w:rPr>
          <w:rFonts w:hint="eastAsia"/>
          <w:sz w:val="32"/>
          <w:szCs w:val="32"/>
          <w:lang w:eastAsia="zh-CN"/>
        </w:rPr>
        <w:t>政府</w:t>
      </w:r>
      <w:r>
        <w:rPr>
          <w:rFonts w:hint="eastAsia"/>
          <w:sz w:val="32"/>
          <w:szCs w:val="32"/>
        </w:rPr>
        <w:t>经济分类支出预算表</w:t>
      </w:r>
    </w:p>
    <w:p>
      <w:pPr>
        <w:pStyle w:val="8"/>
        <w:numPr>
          <w:ilvl w:val="0"/>
          <w:numId w:val="2"/>
        </w:numPr>
        <w:ind w:firstLineChars="0"/>
        <w:jc w:val="left"/>
        <w:rPr>
          <w:sz w:val="32"/>
          <w:szCs w:val="32"/>
        </w:rPr>
      </w:pPr>
      <w:r>
        <w:rPr>
          <w:rFonts w:hint="eastAsia"/>
          <w:sz w:val="32"/>
          <w:szCs w:val="32"/>
        </w:rPr>
        <w:t>一般公共预算财政拨款“三公”经费支出预算表</w:t>
      </w:r>
    </w:p>
    <w:p>
      <w:pPr>
        <w:pStyle w:val="8"/>
        <w:numPr>
          <w:ilvl w:val="0"/>
          <w:numId w:val="2"/>
        </w:numPr>
        <w:ind w:firstLineChars="0"/>
        <w:jc w:val="left"/>
        <w:rPr>
          <w:sz w:val="32"/>
          <w:szCs w:val="32"/>
        </w:rPr>
      </w:pPr>
      <w:r>
        <w:rPr>
          <w:rFonts w:hint="eastAsia"/>
          <w:sz w:val="32"/>
          <w:szCs w:val="32"/>
        </w:rPr>
        <w:t>政府性基金预算财政拨款支出预算表</w:t>
      </w:r>
    </w:p>
    <w:p>
      <w:pPr>
        <w:pStyle w:val="8"/>
        <w:numPr>
          <w:ilvl w:val="0"/>
          <w:numId w:val="2"/>
        </w:numPr>
        <w:ind w:firstLineChars="0"/>
        <w:jc w:val="left"/>
        <w:rPr>
          <w:sz w:val="32"/>
          <w:szCs w:val="32"/>
        </w:rPr>
      </w:pPr>
      <w:r>
        <w:rPr>
          <w:rFonts w:hint="eastAsia"/>
          <w:sz w:val="32"/>
          <w:szCs w:val="32"/>
        </w:rPr>
        <w:t>项目支出绩效目标表</w:t>
      </w:r>
    </w:p>
    <w:p>
      <w:pPr>
        <w:pStyle w:val="8"/>
        <w:ind w:firstLine="0" w:firstLineChars="0"/>
        <w:rPr>
          <w:b/>
          <w:sz w:val="32"/>
          <w:szCs w:val="32"/>
        </w:rPr>
      </w:pPr>
      <w:r>
        <w:rPr>
          <w:rFonts w:hint="eastAsia"/>
          <w:b/>
          <w:sz w:val="32"/>
          <w:szCs w:val="32"/>
        </w:rPr>
        <w:t>第三部分   情况说明</w:t>
      </w:r>
    </w:p>
    <w:p>
      <w:pPr>
        <w:pStyle w:val="8"/>
        <w:ind w:firstLine="0" w:firstLineChars="0"/>
        <w:rPr>
          <w:b/>
          <w:sz w:val="32"/>
          <w:szCs w:val="32"/>
        </w:rPr>
      </w:pPr>
      <w:r>
        <w:rPr>
          <w:rFonts w:hint="eastAsia"/>
          <w:b/>
          <w:sz w:val="32"/>
          <w:szCs w:val="32"/>
        </w:rPr>
        <w:t>第四部分   名词解释</w:t>
      </w:r>
    </w:p>
    <w:p/>
    <w:p/>
    <w:p/>
    <w:p/>
    <w:p/>
    <w:p/>
    <w:p/>
    <w:p/>
    <w:p/>
    <w:p/>
    <w:p/>
    <w:p>
      <w:pPr>
        <w:tabs>
          <w:tab w:val="left" w:pos="2595"/>
        </w:tabs>
        <w:jc w:val="center"/>
        <w:rPr>
          <w:rFonts w:hint="eastAsia"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w:t>
      </w:r>
      <w:r>
        <w:rPr>
          <w:rFonts w:ascii="宋体" w:hAnsi="宋体"/>
          <w:b/>
          <w:sz w:val="32"/>
          <w:szCs w:val="32"/>
        </w:rPr>
        <w:t xml:space="preserve">   </w:t>
      </w:r>
      <w:r>
        <w:rPr>
          <w:rFonts w:hint="eastAsia" w:ascii="宋体" w:hAnsi="宋体"/>
          <w:b/>
          <w:sz w:val="32"/>
          <w:szCs w:val="32"/>
        </w:rPr>
        <w:t>部门概况</w:t>
      </w:r>
    </w:p>
    <w:p>
      <w:pPr>
        <w:numPr>
          <w:ilvl w:val="0"/>
          <w:numId w:val="3"/>
        </w:numPr>
        <w:rPr>
          <w:sz w:val="32"/>
          <w:szCs w:val="32"/>
        </w:rPr>
      </w:pPr>
      <w:r>
        <w:rPr>
          <w:rFonts w:hint="eastAsia"/>
          <w:sz w:val="32"/>
          <w:szCs w:val="32"/>
        </w:rPr>
        <w:t>主要职能</w:t>
      </w:r>
    </w:p>
    <w:p>
      <w:pPr>
        <w:ind w:firstLine="640" w:firstLineChars="200"/>
        <w:rPr>
          <w:rFonts w:hint="eastAsia" w:ascii="仿宋" w:hAnsi="仿宋" w:eastAsia="仿宋" w:cs="仿宋"/>
          <w:color w:val="000000"/>
          <w:sz w:val="32"/>
          <w:szCs w:val="32"/>
        </w:rPr>
      </w:pPr>
      <w:r>
        <w:rPr>
          <w:rFonts w:hint="eastAsia" w:ascii="仿宋" w:hAnsi="仿宋" w:eastAsia="仿宋" w:cs="仿宋"/>
          <w:color w:val="000000"/>
          <w:sz w:val="32"/>
          <w:szCs w:val="32"/>
        </w:rPr>
        <w:t>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建立健全安全制度和应急机制，进行安全教育，消除安全隐患；维护学生和教职工的合法权益。</w:t>
      </w:r>
    </w:p>
    <w:p>
      <w:pPr>
        <w:rPr>
          <w:sz w:val="32"/>
          <w:szCs w:val="32"/>
        </w:rPr>
      </w:pPr>
      <w:r>
        <w:rPr>
          <w:sz w:val="32"/>
          <w:szCs w:val="32"/>
        </w:rPr>
        <w:t xml:space="preserve">    </w:t>
      </w:r>
      <w:r>
        <w:rPr>
          <w:rFonts w:hint="eastAsia"/>
          <w:sz w:val="32"/>
          <w:szCs w:val="32"/>
        </w:rPr>
        <w:t>二、机构设置</w:t>
      </w:r>
      <w:r>
        <w:t xml:space="preserve">    </w:t>
      </w:r>
    </w:p>
    <w:p>
      <w:pPr>
        <w:pStyle w:val="14"/>
        <w:ind w:firstLine="640" w:firstLineChars="200"/>
        <w:rPr>
          <w:rFonts w:eastAsia="仿宋_GB2312"/>
        </w:rPr>
      </w:pPr>
      <w:r>
        <w:rPr>
          <w:sz w:val="32"/>
          <w:szCs w:val="32"/>
        </w:rPr>
        <w:tab/>
      </w:r>
      <w:r>
        <w:rPr>
          <w:rFonts w:eastAsia="仿宋_GB2312"/>
        </w:rPr>
        <w:t>根据上述职责，</w:t>
      </w:r>
      <w:r>
        <w:rPr>
          <w:rFonts w:hint="eastAsia" w:eastAsia="仿宋_GB2312"/>
          <w:u w:val="none"/>
          <w:lang w:eastAsia="zh-CN"/>
        </w:rPr>
        <w:t>四平市铁西区孟家岭镇中心小学校</w:t>
      </w:r>
      <w:r>
        <w:rPr>
          <w:rFonts w:eastAsia="仿宋_GB2312"/>
        </w:rPr>
        <w:t>内设</w:t>
      </w:r>
      <w:r>
        <w:rPr>
          <w:rFonts w:hint="eastAsia" w:eastAsia="仿宋_GB2312"/>
          <w:u w:val="none"/>
          <w:lang w:val="en-US" w:eastAsia="zh-CN"/>
        </w:rPr>
        <w:t>0</w:t>
      </w:r>
      <w:r>
        <w:rPr>
          <w:rFonts w:eastAsia="仿宋_GB2312"/>
        </w:rPr>
        <w:t>个机构，分别为</w:t>
      </w:r>
      <w:r>
        <w:rPr>
          <w:rFonts w:hint="eastAsia" w:eastAsia="仿宋_GB2312"/>
          <w:u w:val="none"/>
          <w:lang w:eastAsia="zh-CN"/>
        </w:rPr>
        <w:t>四平市铁西区孟家岭镇中心小学校</w:t>
      </w:r>
      <w:r>
        <w:rPr>
          <w:rFonts w:eastAsia="仿宋_GB2312"/>
        </w:rPr>
        <w:t>。</w:t>
      </w:r>
    </w:p>
    <w:p>
      <w:pPr>
        <w:pStyle w:val="14"/>
        <w:ind w:firstLine="640" w:firstLineChars="200"/>
        <w:rPr>
          <w:rFonts w:eastAsia="仿宋_GB2312"/>
        </w:rPr>
      </w:pPr>
      <w:r>
        <w:rPr>
          <w:rFonts w:eastAsia="仿宋_GB2312"/>
        </w:rPr>
        <w:t>下设</w:t>
      </w:r>
      <w:r>
        <w:rPr>
          <w:rFonts w:eastAsia="仿宋_GB2312"/>
          <w:u w:val="none"/>
        </w:rPr>
        <w:t xml:space="preserve"> </w:t>
      </w:r>
      <w:r>
        <w:rPr>
          <w:rFonts w:hint="eastAsia" w:eastAsia="仿宋_GB2312"/>
          <w:u w:val="none"/>
          <w:lang w:val="en-US" w:eastAsia="zh-CN"/>
        </w:rPr>
        <w:t>0</w:t>
      </w:r>
      <w:r>
        <w:rPr>
          <w:rFonts w:eastAsia="仿宋_GB2312"/>
          <w:u w:val="none"/>
        </w:rPr>
        <w:t xml:space="preserve"> </w:t>
      </w:r>
      <w:r>
        <w:rPr>
          <w:rFonts w:eastAsia="仿宋_GB2312"/>
        </w:rPr>
        <w:t>家预算单位。</w:t>
      </w:r>
    </w:p>
    <w:p>
      <w:pPr>
        <w:tabs>
          <w:tab w:val="left" w:pos="690"/>
        </w:tabs>
        <w:rPr>
          <w:rFonts w:ascii="宋体"/>
          <w:sz w:val="32"/>
          <w:szCs w:val="32"/>
        </w:rPr>
      </w:pPr>
    </w:p>
    <w:p>
      <w:pPr>
        <w:tabs>
          <w:tab w:val="left" w:pos="690"/>
        </w:tabs>
        <w:jc w:val="center"/>
        <w:rPr>
          <w:rFonts w:ascii="宋体"/>
          <w:b/>
          <w:sz w:val="32"/>
          <w:szCs w:val="32"/>
        </w:rPr>
      </w:pPr>
      <w:r>
        <w:rPr>
          <w:rFonts w:hint="eastAsia" w:ascii="宋体" w:hAnsi="宋体"/>
          <w:b/>
          <w:sz w:val="32"/>
          <w:szCs w:val="32"/>
        </w:rPr>
        <w:t>第二部分</w:t>
      </w:r>
      <w:r>
        <w:rPr>
          <w:rFonts w:ascii="宋体" w:hAnsi="宋体"/>
          <w:b/>
          <w:sz w:val="32"/>
          <w:szCs w:val="32"/>
        </w:rPr>
        <w:t xml:space="preserve">  </w:t>
      </w:r>
      <w:r>
        <w:rPr>
          <w:rFonts w:hint="eastAsia" w:ascii="宋体" w:hAnsi="宋体"/>
          <w:b/>
          <w:sz w:val="32"/>
          <w:szCs w:val="32"/>
        </w:rPr>
        <w:t>预算表格</w:t>
      </w:r>
    </w:p>
    <w:p>
      <w:pPr>
        <w:tabs>
          <w:tab w:val="left" w:pos="690"/>
        </w:tabs>
        <w:ind w:firstLine="640"/>
        <w:rPr>
          <w:rFonts w:hint="default" w:ascii="宋体" w:hAnsi="宋体"/>
          <w:sz w:val="32"/>
          <w:szCs w:val="32"/>
          <w:lang w:val="en-US" w:eastAsia="zh-CN"/>
        </w:rPr>
      </w:pPr>
      <w:r>
        <w:rPr>
          <w:rFonts w:hint="eastAsia" w:ascii="宋体" w:hAnsi="宋体"/>
          <w:sz w:val="32"/>
          <w:szCs w:val="32"/>
        </w:rPr>
        <w:t>详见附表</w:t>
      </w:r>
      <w:r>
        <w:rPr>
          <w:rFonts w:ascii="宋体" w:hAnsi="宋体"/>
          <w:sz w:val="32"/>
          <w:szCs w:val="32"/>
        </w:rPr>
        <w:t>1-</w:t>
      </w:r>
      <w:r>
        <w:rPr>
          <w:rFonts w:hint="default" w:ascii="宋体" w:hAnsi="宋体"/>
          <w:sz w:val="32"/>
          <w:szCs w:val="32"/>
          <w:lang w:val="en-US" w:eastAsia="zh-CN"/>
        </w:rPr>
        <w:t>9</w:t>
      </w:r>
    </w:p>
    <w:p>
      <w:pPr>
        <w:tabs>
          <w:tab w:val="left" w:pos="690"/>
        </w:tabs>
        <w:ind w:firstLine="640"/>
        <w:rPr>
          <w:rFonts w:hint="default" w:ascii="宋体" w:hAnsi="宋体"/>
          <w:sz w:val="32"/>
          <w:szCs w:val="32"/>
          <w:lang w:val="en-US" w:eastAsia="zh-CN"/>
        </w:rPr>
      </w:pPr>
    </w:p>
    <w:p>
      <w:pPr>
        <w:tabs>
          <w:tab w:val="left" w:pos="1200"/>
        </w:tabs>
        <w:jc w:val="center"/>
        <w:rPr>
          <w:rFonts w:ascii="宋体"/>
          <w:b/>
          <w:bCs/>
          <w:sz w:val="32"/>
          <w:szCs w:val="32"/>
        </w:rPr>
      </w:pPr>
      <w:r>
        <w:rPr>
          <w:rFonts w:hint="eastAsia" w:ascii="宋体"/>
          <w:b/>
          <w:bCs/>
          <w:sz w:val="32"/>
          <w:szCs w:val="32"/>
        </w:rPr>
        <w:t>第三部分   情况说明</w:t>
      </w:r>
    </w:p>
    <w:p>
      <w:pPr>
        <w:tabs>
          <w:tab w:val="left" w:pos="1200"/>
        </w:tabs>
        <w:ind w:firstLine="640" w:firstLineChars="200"/>
        <w:jc w:val="left"/>
        <w:rPr>
          <w:rFonts w:ascii="宋体"/>
          <w:sz w:val="32"/>
          <w:szCs w:val="32"/>
        </w:rPr>
      </w:pPr>
      <w:r>
        <w:rPr>
          <w:rFonts w:hint="eastAsia" w:ascii="宋体"/>
          <w:sz w:val="32"/>
          <w:szCs w:val="32"/>
        </w:rPr>
        <w:t>一、20</w:t>
      </w:r>
      <w:r>
        <w:rPr>
          <w:rFonts w:hint="eastAsia" w:ascii="宋体"/>
          <w:sz w:val="32"/>
          <w:szCs w:val="32"/>
          <w:lang w:val="en-US" w:eastAsia="zh-CN"/>
        </w:rPr>
        <w:t>21</w:t>
      </w:r>
      <w:r>
        <w:rPr>
          <w:rFonts w:hint="eastAsia" w:ascii="宋体"/>
          <w:sz w:val="32"/>
          <w:szCs w:val="32"/>
        </w:rPr>
        <w:t>年收支预算总体情况</w:t>
      </w:r>
    </w:p>
    <w:p>
      <w:pPr>
        <w:tabs>
          <w:tab w:val="left" w:pos="1200"/>
        </w:tabs>
        <w:ind w:firstLine="660"/>
        <w:jc w:val="left"/>
        <w:rPr>
          <w:rFonts w:ascii="宋体"/>
          <w:sz w:val="32"/>
          <w:szCs w:val="32"/>
        </w:rPr>
      </w:pPr>
      <w:r>
        <w:rPr>
          <w:rFonts w:hint="eastAsia" w:ascii="宋体"/>
          <w:sz w:val="32"/>
          <w:szCs w:val="32"/>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w:t>
      </w:r>
      <w:r>
        <w:rPr>
          <w:rFonts w:hint="eastAsia" w:ascii="宋体"/>
          <w:sz w:val="32"/>
          <w:szCs w:val="32"/>
          <w:lang w:eastAsia="zh-CN"/>
        </w:rPr>
        <w:t>公共安全支出、</w:t>
      </w:r>
      <w:r>
        <w:rPr>
          <w:rFonts w:hint="eastAsia" w:ascii="宋体"/>
          <w:sz w:val="32"/>
          <w:szCs w:val="32"/>
        </w:rPr>
        <w:t>教育支出、科学技术支出、文化</w:t>
      </w:r>
      <w:r>
        <w:rPr>
          <w:rFonts w:hint="eastAsia" w:ascii="宋体"/>
          <w:sz w:val="32"/>
          <w:szCs w:val="32"/>
          <w:lang w:eastAsia="zh-CN"/>
        </w:rPr>
        <w:t>旅游</w:t>
      </w:r>
      <w:r>
        <w:rPr>
          <w:rFonts w:hint="eastAsia" w:ascii="宋体"/>
          <w:sz w:val="32"/>
          <w:szCs w:val="32"/>
        </w:rPr>
        <w:t>体育与传媒支出、社会保障和就业支出、</w:t>
      </w:r>
      <w:r>
        <w:rPr>
          <w:rFonts w:hint="eastAsia" w:ascii="宋体"/>
          <w:sz w:val="32"/>
          <w:szCs w:val="32"/>
          <w:lang w:eastAsia="zh-CN"/>
        </w:rPr>
        <w:t>卫生健康支出、节能环保支出、城乡社区支出、</w:t>
      </w:r>
      <w:r>
        <w:rPr>
          <w:rFonts w:hint="eastAsia" w:ascii="宋体"/>
          <w:sz w:val="32"/>
          <w:szCs w:val="32"/>
        </w:rPr>
        <w:t>农林水支出、</w:t>
      </w:r>
      <w:r>
        <w:rPr>
          <w:rFonts w:hint="eastAsia" w:ascii="宋体"/>
          <w:sz w:val="32"/>
          <w:szCs w:val="32"/>
          <w:lang w:eastAsia="zh-CN"/>
        </w:rPr>
        <w:t>交通运输支出、资源勘探信息等支出、商业服务业等支出、自然资源海洋气象等支出、</w:t>
      </w:r>
      <w:r>
        <w:rPr>
          <w:rFonts w:hint="eastAsia" w:ascii="宋体"/>
          <w:sz w:val="32"/>
          <w:szCs w:val="32"/>
        </w:rPr>
        <w:t>住房保障支出、</w:t>
      </w:r>
      <w:r>
        <w:rPr>
          <w:rFonts w:hint="eastAsia" w:ascii="宋体"/>
          <w:sz w:val="32"/>
          <w:szCs w:val="32"/>
          <w:lang w:eastAsia="zh-CN"/>
        </w:rPr>
        <w:t>灾害防治及应急管理支出、</w:t>
      </w:r>
      <w:r>
        <w:rPr>
          <w:rFonts w:hint="eastAsia" w:ascii="宋体"/>
          <w:sz w:val="32"/>
          <w:szCs w:val="32"/>
        </w:rPr>
        <w:t>结转下年支出等。20</w:t>
      </w:r>
      <w:r>
        <w:rPr>
          <w:rFonts w:hint="eastAsia" w:ascii="宋体"/>
          <w:sz w:val="32"/>
          <w:szCs w:val="32"/>
          <w:lang w:val="en-US" w:eastAsia="zh-CN"/>
        </w:rPr>
        <w:t>21</w:t>
      </w:r>
      <w:r>
        <w:rPr>
          <w:rFonts w:hint="eastAsia" w:ascii="宋体"/>
          <w:sz w:val="32"/>
          <w:szCs w:val="32"/>
        </w:rPr>
        <w:t xml:space="preserve">年收支总预算  </w:t>
      </w:r>
      <w:r>
        <w:rPr>
          <w:rFonts w:hint="eastAsia" w:ascii="宋体"/>
          <w:sz w:val="32"/>
          <w:szCs w:val="32"/>
          <w:lang w:val="en-US" w:eastAsia="zh-CN"/>
        </w:rPr>
        <w:t>808.7</w:t>
      </w:r>
      <w:r>
        <w:rPr>
          <w:rFonts w:hint="eastAsia" w:ascii="宋体"/>
          <w:sz w:val="32"/>
          <w:szCs w:val="32"/>
        </w:rPr>
        <w:t xml:space="preserve"> 万元，比</w:t>
      </w:r>
      <w:r>
        <w:rPr>
          <w:rFonts w:hint="eastAsia" w:ascii="宋体"/>
          <w:sz w:val="32"/>
          <w:szCs w:val="32"/>
          <w:lang w:eastAsia="zh-CN"/>
        </w:rPr>
        <w:t>202</w:t>
      </w:r>
      <w:r>
        <w:rPr>
          <w:rFonts w:hint="eastAsia" w:ascii="宋体"/>
          <w:sz w:val="32"/>
          <w:szCs w:val="32"/>
          <w:lang w:val="en-US" w:eastAsia="zh-CN"/>
        </w:rPr>
        <w:t>0</w:t>
      </w:r>
      <w:r>
        <w:rPr>
          <w:rFonts w:hint="eastAsia" w:ascii="宋体"/>
          <w:sz w:val="32"/>
          <w:szCs w:val="32"/>
        </w:rPr>
        <w:t>年预算增加（减少）</w:t>
      </w:r>
      <w:r>
        <w:rPr>
          <w:rFonts w:hint="eastAsia" w:ascii="宋体"/>
          <w:sz w:val="32"/>
          <w:szCs w:val="32"/>
          <w:lang w:val="en-US" w:eastAsia="zh-CN"/>
        </w:rPr>
        <w:t>278.35</w:t>
      </w:r>
      <w:r>
        <w:rPr>
          <w:rFonts w:hint="eastAsia" w:ascii="宋体"/>
          <w:sz w:val="32"/>
          <w:szCs w:val="32"/>
        </w:rPr>
        <w:t>万元</w:t>
      </w:r>
      <w:r>
        <w:rPr>
          <w:rFonts w:hint="eastAsia" w:ascii="宋体"/>
          <w:sz w:val="32"/>
          <w:szCs w:val="32"/>
          <w:lang w:val="en-US" w:eastAsia="zh-CN"/>
        </w:rPr>
        <w:t>,</w:t>
      </w:r>
      <w:r>
        <w:rPr>
          <w:rFonts w:hint="eastAsia" w:ascii="宋体"/>
          <w:sz w:val="32"/>
          <w:szCs w:val="32"/>
        </w:rPr>
        <w:t>主要原因是</w:t>
      </w:r>
      <w:r>
        <w:rPr>
          <w:rFonts w:hint="eastAsia" w:ascii="宋体"/>
          <w:sz w:val="32"/>
          <w:szCs w:val="32"/>
          <w:lang w:val="en-US" w:eastAsia="zh-CN"/>
        </w:rPr>
        <w:t>生均经费在局里预算和政府性基金预算财政拨款为零</w:t>
      </w:r>
      <w:r>
        <w:rPr>
          <w:rFonts w:ascii="宋体"/>
          <w:sz w:val="32"/>
          <w:szCs w:val="32"/>
        </w:rPr>
        <w:tab/>
      </w:r>
      <w:r>
        <w:rPr>
          <w:rFonts w:hint="eastAsia" w:ascii="宋体"/>
          <w:sz w:val="32"/>
          <w:szCs w:val="32"/>
        </w:rPr>
        <w:t>。</w:t>
      </w:r>
    </w:p>
    <w:p>
      <w:pPr>
        <w:tabs>
          <w:tab w:val="left" w:pos="1200"/>
          <w:tab w:val="right" w:pos="8306"/>
        </w:tabs>
        <w:ind w:firstLine="630"/>
        <w:jc w:val="left"/>
        <w:rPr>
          <w:rFonts w:ascii="宋体"/>
          <w:sz w:val="32"/>
          <w:szCs w:val="32"/>
        </w:rPr>
      </w:pPr>
      <w:r>
        <w:rPr>
          <w:rFonts w:hint="eastAsia" w:ascii="宋体"/>
          <w:sz w:val="32"/>
          <w:szCs w:val="32"/>
        </w:rPr>
        <w:t>二、20</w:t>
      </w:r>
      <w:r>
        <w:rPr>
          <w:rFonts w:hint="eastAsia" w:ascii="宋体"/>
          <w:sz w:val="32"/>
          <w:szCs w:val="32"/>
          <w:lang w:val="en-US" w:eastAsia="zh-CN"/>
        </w:rPr>
        <w:t>21</w:t>
      </w:r>
      <w:r>
        <w:rPr>
          <w:rFonts w:hint="eastAsia" w:ascii="宋体"/>
          <w:sz w:val="32"/>
          <w:szCs w:val="32"/>
        </w:rPr>
        <w:t>年收入预算情况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年收入预算  </w:t>
      </w:r>
      <w:r>
        <w:rPr>
          <w:rFonts w:hint="eastAsia" w:ascii="宋体"/>
          <w:sz w:val="32"/>
          <w:szCs w:val="32"/>
          <w:lang w:val="en-US" w:eastAsia="zh-CN"/>
        </w:rPr>
        <w:t>808.7</w:t>
      </w:r>
      <w:r>
        <w:rPr>
          <w:rFonts w:hint="eastAsia" w:ascii="宋体"/>
          <w:sz w:val="32"/>
          <w:szCs w:val="32"/>
        </w:rPr>
        <w:t xml:space="preserve"> 万元，其中：本年收入</w:t>
      </w:r>
      <w:r>
        <w:rPr>
          <w:rFonts w:hint="eastAsia" w:ascii="宋体"/>
          <w:sz w:val="32"/>
          <w:szCs w:val="32"/>
          <w:lang w:val="en-US" w:eastAsia="zh-CN"/>
        </w:rPr>
        <w:t>808.7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%。本年收入中，一般公共预算拨款收入 </w:t>
      </w:r>
      <w:r>
        <w:rPr>
          <w:rFonts w:hint="eastAsia" w:ascii="宋体"/>
          <w:sz w:val="32"/>
          <w:szCs w:val="32"/>
          <w:lang w:val="en-US" w:eastAsia="zh-CN"/>
        </w:rPr>
        <w:t>808.7</w:t>
      </w:r>
      <w:r>
        <w:rPr>
          <w:rFonts w:hint="eastAsia" w:ascii="宋体"/>
          <w:sz w:val="32"/>
          <w:szCs w:val="32"/>
        </w:rPr>
        <w:t>万元，占</w:t>
      </w:r>
      <w:r>
        <w:rPr>
          <w:rFonts w:hint="eastAsia" w:ascii="宋体"/>
          <w:sz w:val="32"/>
          <w:szCs w:val="32"/>
          <w:lang w:val="en-US" w:eastAsia="zh-CN"/>
        </w:rPr>
        <w:t>100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三、20</w:t>
      </w:r>
      <w:r>
        <w:rPr>
          <w:rFonts w:hint="eastAsia" w:ascii="宋体"/>
          <w:sz w:val="32"/>
          <w:szCs w:val="32"/>
          <w:lang w:val="en-US" w:eastAsia="zh-CN"/>
        </w:rPr>
        <w:t>21</w:t>
      </w:r>
      <w:r>
        <w:rPr>
          <w:rFonts w:hint="eastAsia" w:ascii="宋体"/>
          <w:sz w:val="32"/>
          <w:szCs w:val="32"/>
        </w:rPr>
        <w:t>年支出预算情况</w:t>
      </w:r>
    </w:p>
    <w:p>
      <w:pPr>
        <w:tabs>
          <w:tab w:val="left" w:pos="1200"/>
          <w:tab w:val="right" w:pos="8306"/>
        </w:tabs>
        <w:ind w:firstLine="630"/>
        <w:jc w:val="left"/>
        <w:rPr>
          <w:rFonts w:ascii="宋体"/>
          <w:sz w:val="32"/>
          <w:szCs w:val="32"/>
        </w:rPr>
      </w:pPr>
      <w:r>
        <w:rPr>
          <w:rFonts w:hint="eastAsia" w:ascii="宋体"/>
          <w:sz w:val="32"/>
          <w:szCs w:val="32"/>
        </w:rPr>
        <w:t>20</w:t>
      </w:r>
      <w:r>
        <w:rPr>
          <w:rFonts w:hint="eastAsia" w:ascii="宋体"/>
          <w:sz w:val="32"/>
          <w:szCs w:val="32"/>
          <w:lang w:val="en-US" w:eastAsia="zh-CN"/>
        </w:rPr>
        <w:t>21</w:t>
      </w:r>
      <w:r>
        <w:rPr>
          <w:rFonts w:hint="eastAsia" w:ascii="宋体"/>
          <w:sz w:val="32"/>
          <w:szCs w:val="32"/>
        </w:rPr>
        <w:t>年支出预算</w:t>
      </w:r>
      <w:r>
        <w:rPr>
          <w:rFonts w:hint="eastAsia" w:ascii="宋体"/>
          <w:sz w:val="32"/>
          <w:szCs w:val="32"/>
          <w:lang w:val="en-US" w:eastAsia="zh-CN"/>
        </w:rPr>
        <w:t>808.7</w:t>
      </w:r>
      <w:r>
        <w:rPr>
          <w:rFonts w:hint="eastAsia" w:ascii="宋体"/>
          <w:sz w:val="32"/>
          <w:szCs w:val="32"/>
        </w:rPr>
        <w:t xml:space="preserve">万元，其中：基本支出 </w:t>
      </w:r>
      <w:r>
        <w:rPr>
          <w:rFonts w:hint="eastAsia" w:ascii="宋体"/>
          <w:sz w:val="32"/>
          <w:szCs w:val="32"/>
          <w:lang w:val="en-US" w:eastAsia="zh-CN"/>
        </w:rPr>
        <w:t>808.7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808.7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四、20</w:t>
      </w:r>
      <w:r>
        <w:rPr>
          <w:rFonts w:hint="eastAsia" w:ascii="宋体"/>
          <w:sz w:val="32"/>
          <w:szCs w:val="32"/>
          <w:lang w:val="en-US" w:eastAsia="zh-CN"/>
        </w:rPr>
        <w:t>21</w:t>
      </w:r>
      <w:r>
        <w:rPr>
          <w:rFonts w:hint="eastAsia" w:ascii="宋体"/>
          <w:sz w:val="32"/>
          <w:szCs w:val="32"/>
        </w:rPr>
        <w:t>年财政拨款收支预算情况</w:t>
      </w:r>
    </w:p>
    <w:p>
      <w:pPr>
        <w:tabs>
          <w:tab w:val="left" w:pos="1200"/>
          <w:tab w:val="right" w:pos="8306"/>
        </w:tabs>
        <w:ind w:firstLine="630"/>
        <w:jc w:val="left"/>
        <w:rPr>
          <w:rFonts w:hint="default" w:ascii="宋体" w:eastAsia="宋体"/>
          <w:sz w:val="32"/>
          <w:szCs w:val="32"/>
          <w:lang w:val="en-US" w:eastAsia="zh-CN"/>
        </w:rPr>
      </w:pPr>
      <w:r>
        <w:rPr>
          <w:rFonts w:hint="eastAsia" w:ascii="宋体"/>
          <w:sz w:val="32"/>
          <w:szCs w:val="32"/>
        </w:rPr>
        <w:t>20</w:t>
      </w:r>
      <w:r>
        <w:rPr>
          <w:rFonts w:hint="eastAsia" w:ascii="宋体"/>
          <w:sz w:val="32"/>
          <w:szCs w:val="32"/>
          <w:lang w:val="en-US" w:eastAsia="zh-CN"/>
        </w:rPr>
        <w:t>21</w:t>
      </w:r>
      <w:r>
        <w:rPr>
          <w:rFonts w:hint="eastAsia" w:ascii="宋体"/>
          <w:sz w:val="32"/>
          <w:szCs w:val="32"/>
        </w:rPr>
        <w:t xml:space="preserve">年财政拨款收支总预算  </w:t>
      </w:r>
      <w:r>
        <w:rPr>
          <w:rFonts w:hint="eastAsia" w:ascii="宋体"/>
          <w:sz w:val="32"/>
          <w:szCs w:val="32"/>
          <w:lang w:val="en-US" w:eastAsia="zh-CN"/>
        </w:rPr>
        <w:t>808.7</w:t>
      </w:r>
      <w:r>
        <w:rPr>
          <w:rFonts w:hint="eastAsia" w:ascii="宋体"/>
          <w:sz w:val="32"/>
          <w:szCs w:val="32"/>
        </w:rPr>
        <w:t xml:space="preserve">万元，其中：一般公共预算拨款  </w:t>
      </w:r>
      <w:r>
        <w:rPr>
          <w:rFonts w:hint="eastAsia" w:ascii="宋体"/>
          <w:sz w:val="32"/>
          <w:szCs w:val="32"/>
          <w:lang w:val="en-US" w:eastAsia="zh-CN"/>
        </w:rPr>
        <w:t>808.7</w:t>
      </w:r>
      <w:r>
        <w:rPr>
          <w:rFonts w:hint="eastAsia" w:ascii="宋体"/>
          <w:sz w:val="32"/>
          <w:szCs w:val="32"/>
        </w:rPr>
        <w:t xml:space="preserve"> 万元。支出包括：</w:t>
      </w:r>
      <w:r>
        <w:rPr>
          <w:rFonts w:hint="eastAsia" w:ascii="宋体"/>
          <w:sz w:val="32"/>
          <w:szCs w:val="32"/>
          <w:lang w:eastAsia="zh-CN"/>
        </w:rPr>
        <w:t>教育支出</w:t>
      </w:r>
      <w:r>
        <w:rPr>
          <w:rFonts w:hint="eastAsia" w:ascii="宋体"/>
          <w:sz w:val="32"/>
          <w:szCs w:val="32"/>
          <w:lang w:val="en-US" w:eastAsia="zh-CN"/>
        </w:rPr>
        <w:t>585.15万元，占72%；</w:t>
      </w:r>
      <w:r>
        <w:rPr>
          <w:rFonts w:hint="eastAsia" w:ascii="宋体"/>
          <w:sz w:val="32"/>
          <w:szCs w:val="32"/>
        </w:rPr>
        <w:t>社会保障和就业支出</w:t>
      </w:r>
      <w:r>
        <w:rPr>
          <w:rFonts w:hint="eastAsia" w:ascii="宋体"/>
          <w:sz w:val="32"/>
          <w:szCs w:val="32"/>
          <w:lang w:val="en-US" w:eastAsia="zh-CN"/>
        </w:rPr>
        <w:t>142.7</w:t>
      </w:r>
      <w:r>
        <w:rPr>
          <w:rFonts w:hint="eastAsia" w:ascii="宋体"/>
          <w:sz w:val="32"/>
          <w:szCs w:val="32"/>
        </w:rPr>
        <w:t>万元</w:t>
      </w:r>
      <w:r>
        <w:rPr>
          <w:rFonts w:hint="eastAsia" w:ascii="宋体"/>
          <w:sz w:val="32"/>
          <w:szCs w:val="32"/>
          <w:lang w:eastAsia="zh-CN"/>
        </w:rPr>
        <w:t>，占</w:t>
      </w:r>
      <w:r>
        <w:rPr>
          <w:rFonts w:hint="eastAsia" w:ascii="宋体"/>
          <w:sz w:val="32"/>
          <w:szCs w:val="32"/>
          <w:lang w:val="en-US" w:eastAsia="zh-CN"/>
        </w:rPr>
        <w:t>18%；</w:t>
      </w:r>
      <w:r>
        <w:rPr>
          <w:rFonts w:hint="eastAsia" w:ascii="宋体"/>
          <w:sz w:val="32"/>
          <w:szCs w:val="32"/>
          <w:lang w:eastAsia="zh-CN"/>
        </w:rPr>
        <w:t>卫生健康支出</w:t>
      </w:r>
      <w:r>
        <w:rPr>
          <w:rFonts w:hint="eastAsia" w:ascii="宋体"/>
          <w:sz w:val="32"/>
          <w:szCs w:val="32"/>
          <w:lang w:val="en-US" w:eastAsia="zh-CN"/>
        </w:rPr>
        <w:t>31.57万元，占4%；住房保障支出49.28万元，占6%。</w:t>
      </w:r>
    </w:p>
    <w:p>
      <w:pPr>
        <w:tabs>
          <w:tab w:val="left" w:pos="1200"/>
          <w:tab w:val="right" w:pos="8306"/>
        </w:tabs>
        <w:ind w:firstLine="630"/>
        <w:jc w:val="left"/>
        <w:rPr>
          <w:rFonts w:ascii="宋体"/>
          <w:sz w:val="32"/>
          <w:szCs w:val="32"/>
        </w:rPr>
      </w:pPr>
      <w:r>
        <w:rPr>
          <w:rFonts w:hint="eastAsia" w:ascii="宋体"/>
          <w:sz w:val="32"/>
          <w:szCs w:val="32"/>
        </w:rPr>
        <w:t>五、</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年一般公共预算财政拨款情况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年一般公共预算当年拨款   </w:t>
      </w:r>
      <w:r>
        <w:rPr>
          <w:rFonts w:hint="eastAsia" w:ascii="宋体"/>
          <w:sz w:val="32"/>
          <w:szCs w:val="32"/>
          <w:lang w:val="en-US" w:eastAsia="zh-CN"/>
        </w:rPr>
        <w:t>808.7</w:t>
      </w:r>
      <w:r>
        <w:rPr>
          <w:rFonts w:hint="eastAsia" w:ascii="宋体"/>
          <w:sz w:val="32"/>
          <w:szCs w:val="32"/>
        </w:rPr>
        <w:t xml:space="preserve">  万元，其中：基本支出   </w:t>
      </w:r>
      <w:r>
        <w:rPr>
          <w:rFonts w:hint="eastAsia" w:ascii="宋体"/>
          <w:sz w:val="32"/>
          <w:szCs w:val="32"/>
          <w:lang w:val="en-US" w:eastAsia="zh-CN"/>
        </w:rPr>
        <w:t>808.7</w:t>
      </w:r>
      <w:r>
        <w:rPr>
          <w:rFonts w:hint="eastAsia" w:ascii="宋体"/>
          <w:sz w:val="32"/>
          <w:szCs w:val="32"/>
        </w:rPr>
        <w:t xml:space="preserve">  万元，占</w:t>
      </w:r>
      <w:r>
        <w:rPr>
          <w:rFonts w:hint="eastAsia" w:ascii="宋体"/>
          <w:sz w:val="32"/>
          <w:szCs w:val="32"/>
          <w:lang w:val="en-US" w:eastAsia="zh-CN"/>
        </w:rPr>
        <w:t>100</w:t>
      </w:r>
      <w:r>
        <w:rPr>
          <w:rFonts w:hint="eastAsia" w:ascii="宋体"/>
          <w:sz w:val="32"/>
          <w:szCs w:val="32"/>
        </w:rPr>
        <w:t xml:space="preserve">   %；项目支出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%。基本支出中，人员经费  </w:t>
      </w:r>
      <w:r>
        <w:rPr>
          <w:rFonts w:hint="eastAsia" w:ascii="宋体"/>
          <w:sz w:val="32"/>
          <w:szCs w:val="32"/>
          <w:lang w:val="en-US" w:eastAsia="zh-CN"/>
        </w:rPr>
        <w:t>808.7</w:t>
      </w:r>
      <w:r>
        <w:rPr>
          <w:rFonts w:hint="eastAsia" w:ascii="宋体"/>
          <w:sz w:val="32"/>
          <w:szCs w:val="32"/>
        </w:rPr>
        <w:t xml:space="preserve">    万元，占 </w:t>
      </w:r>
      <w:r>
        <w:rPr>
          <w:rFonts w:hint="eastAsia" w:ascii="宋体"/>
          <w:sz w:val="32"/>
          <w:szCs w:val="32"/>
          <w:lang w:val="en-US" w:eastAsia="zh-CN"/>
        </w:rPr>
        <w:t>100</w:t>
      </w:r>
      <w:r>
        <w:rPr>
          <w:rFonts w:hint="eastAsia" w:ascii="宋体"/>
          <w:sz w:val="32"/>
          <w:szCs w:val="32"/>
        </w:rPr>
        <w:t xml:space="preserve">  %；公用经费 </w:t>
      </w:r>
      <w:r>
        <w:rPr>
          <w:rFonts w:hint="eastAsia" w:ascii="宋体"/>
          <w:sz w:val="32"/>
          <w:szCs w:val="32"/>
          <w:lang w:val="en-US" w:eastAsia="zh-CN"/>
        </w:rPr>
        <w:t>0</w:t>
      </w:r>
      <w:r>
        <w:rPr>
          <w:rFonts w:hint="eastAsia" w:ascii="宋体"/>
          <w:sz w:val="32"/>
          <w:szCs w:val="32"/>
        </w:rPr>
        <w:t xml:space="preserve">    万元，占 </w:t>
      </w:r>
      <w:r>
        <w:rPr>
          <w:rFonts w:hint="eastAsia" w:ascii="宋体"/>
          <w:sz w:val="32"/>
          <w:szCs w:val="32"/>
          <w:lang w:val="en-US" w:eastAsia="zh-CN"/>
        </w:rPr>
        <w:t>0</w:t>
      </w:r>
      <w:r>
        <w:rPr>
          <w:rFonts w:hint="eastAsia" w:ascii="宋体"/>
          <w:sz w:val="32"/>
          <w:szCs w:val="32"/>
        </w:rPr>
        <w:t xml:space="preserve">  %。</w:t>
      </w:r>
    </w:p>
    <w:p>
      <w:pPr>
        <w:tabs>
          <w:tab w:val="left" w:pos="1200"/>
          <w:tab w:val="right" w:pos="8306"/>
        </w:tabs>
        <w:ind w:firstLine="630"/>
        <w:jc w:val="left"/>
        <w:rPr>
          <w:rFonts w:ascii="宋体"/>
          <w:sz w:val="32"/>
          <w:szCs w:val="32"/>
        </w:rPr>
      </w:pPr>
      <w:r>
        <w:rPr>
          <w:rFonts w:hint="eastAsia" w:ascii="宋体"/>
          <w:sz w:val="32"/>
          <w:szCs w:val="32"/>
        </w:rPr>
        <w:t>六、</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年一般公共预算基本支出情况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年一般公共预算基本支出  </w:t>
      </w:r>
      <w:r>
        <w:rPr>
          <w:rFonts w:hint="eastAsia" w:ascii="宋体"/>
          <w:sz w:val="32"/>
          <w:szCs w:val="32"/>
          <w:lang w:val="en-US" w:eastAsia="zh-CN"/>
        </w:rPr>
        <w:t>808.7</w:t>
      </w:r>
      <w:r>
        <w:rPr>
          <w:rFonts w:hint="eastAsia" w:ascii="宋体"/>
          <w:sz w:val="32"/>
          <w:szCs w:val="32"/>
        </w:rPr>
        <w:t xml:space="preserve">   万元，其中：人员经费   </w:t>
      </w:r>
      <w:r>
        <w:rPr>
          <w:rFonts w:hint="eastAsia" w:ascii="宋体"/>
          <w:sz w:val="32"/>
          <w:szCs w:val="32"/>
          <w:lang w:val="en-US" w:eastAsia="zh-CN"/>
        </w:rPr>
        <w:t>808.7</w:t>
      </w:r>
      <w:r>
        <w:rPr>
          <w:rFonts w:hint="eastAsia" w:ascii="宋体"/>
          <w:sz w:val="32"/>
          <w:szCs w:val="32"/>
        </w:rPr>
        <w:t xml:space="preserve">  万元，主要包括：基本工资、津贴补贴、奖金、绩效工资、机关事业单位基本养老保险缴费、职工基本医疗保险缴费、公务员医疗补助缴费、其他社会保障缴费、住房公积金、医疗费、离休费、退休费、医疗补助、其他对个人和家庭的补助支出。</w:t>
      </w:r>
    </w:p>
    <w:p>
      <w:pPr>
        <w:tabs>
          <w:tab w:val="left" w:pos="1200"/>
          <w:tab w:val="right" w:pos="8306"/>
        </w:tabs>
        <w:ind w:firstLine="630"/>
        <w:jc w:val="left"/>
        <w:rPr>
          <w:rFonts w:ascii="宋体"/>
          <w:sz w:val="32"/>
          <w:szCs w:val="32"/>
        </w:rPr>
      </w:pPr>
      <w:r>
        <w:rPr>
          <w:rFonts w:hint="eastAsia" w:ascii="宋体"/>
          <w:sz w:val="32"/>
          <w:szCs w:val="32"/>
        </w:rPr>
        <w:t xml:space="preserve">公用经费    </w:t>
      </w:r>
      <w:r>
        <w:rPr>
          <w:rFonts w:hint="eastAsia" w:ascii="宋体"/>
          <w:sz w:val="32"/>
          <w:szCs w:val="32"/>
          <w:lang w:val="en-US" w:eastAsia="zh-CN"/>
        </w:rPr>
        <w:t>0</w:t>
      </w:r>
      <w:r>
        <w:rPr>
          <w:rFonts w:hint="eastAsia" w:ascii="宋体"/>
          <w:sz w:val="32"/>
          <w:szCs w:val="32"/>
        </w:rPr>
        <w:t xml:space="preserve"> 万元，主要包括：办公费、印刷费、水费、电费、邮电费、物业管理费、差旅费、维修（护）费、租赁费、会议费、培训费、公务接待费、劳务费、工会经费、福利费、公务用车运行维护费、其他交通费用、其他商品和服务支出。</w:t>
      </w:r>
    </w:p>
    <w:p>
      <w:pPr>
        <w:tabs>
          <w:tab w:val="left" w:pos="1200"/>
          <w:tab w:val="right" w:pos="8306"/>
        </w:tabs>
        <w:ind w:firstLine="630"/>
        <w:jc w:val="left"/>
        <w:rPr>
          <w:rFonts w:ascii="宋体"/>
          <w:sz w:val="32"/>
          <w:szCs w:val="32"/>
        </w:rPr>
      </w:pPr>
      <w:r>
        <w:rPr>
          <w:rFonts w:hint="eastAsia" w:ascii="宋体"/>
          <w:sz w:val="32"/>
          <w:szCs w:val="32"/>
        </w:rPr>
        <w:t>七、</w:t>
      </w: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年一般公共预算“三公”经费拨款情况</w:t>
      </w:r>
    </w:p>
    <w:p>
      <w:pPr>
        <w:tabs>
          <w:tab w:val="left" w:pos="1200"/>
          <w:tab w:val="right" w:pos="8306"/>
        </w:tabs>
        <w:ind w:firstLine="630"/>
        <w:jc w:val="left"/>
        <w:rPr>
          <w:rFonts w:ascii="宋体"/>
          <w:sz w:val="32"/>
          <w:szCs w:val="32"/>
        </w:rPr>
      </w:pPr>
      <w:r>
        <w:rPr>
          <w:rFonts w:hint="eastAsia" w:ascii="宋体"/>
          <w:sz w:val="32"/>
          <w:szCs w:val="32"/>
          <w:lang w:eastAsia="zh-CN"/>
        </w:rPr>
        <w:t>20</w:t>
      </w:r>
      <w:r>
        <w:rPr>
          <w:rFonts w:hint="eastAsia" w:ascii="宋体"/>
          <w:sz w:val="32"/>
          <w:szCs w:val="32"/>
          <w:lang w:val="en-US" w:eastAsia="zh-CN"/>
        </w:rPr>
        <w:t>21</w:t>
      </w:r>
      <w:r>
        <w:rPr>
          <w:rFonts w:hint="eastAsia" w:ascii="宋体"/>
          <w:sz w:val="32"/>
          <w:szCs w:val="32"/>
        </w:rPr>
        <w:t xml:space="preserve">年“三公”经费预算数为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年预算数减少    </w:t>
      </w:r>
      <w:r>
        <w:rPr>
          <w:rFonts w:hint="eastAsia" w:ascii="宋体"/>
          <w:sz w:val="32"/>
          <w:szCs w:val="32"/>
          <w:lang w:val="en-US" w:eastAsia="zh-CN"/>
        </w:rPr>
        <w:t>0</w:t>
      </w:r>
      <w:r>
        <w:rPr>
          <w:rFonts w:hint="eastAsia" w:ascii="宋体"/>
          <w:sz w:val="32"/>
          <w:szCs w:val="32"/>
        </w:rPr>
        <w:t xml:space="preserve"> 万元。其中：</w:t>
      </w:r>
    </w:p>
    <w:p>
      <w:pPr>
        <w:tabs>
          <w:tab w:val="left" w:pos="1200"/>
          <w:tab w:val="right" w:pos="8306"/>
        </w:tabs>
        <w:ind w:firstLine="630"/>
        <w:jc w:val="left"/>
        <w:rPr>
          <w:rFonts w:ascii="宋体"/>
          <w:sz w:val="32"/>
          <w:szCs w:val="32"/>
        </w:rPr>
      </w:pPr>
      <w:r>
        <w:rPr>
          <w:rFonts w:hint="eastAsia" w:ascii="宋体"/>
          <w:sz w:val="32"/>
          <w:szCs w:val="32"/>
        </w:rPr>
        <w:t xml:space="preserve">1、因公出国（境）费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2、公务接待费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 xml:space="preserve">3、公务用车购置及运行费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年数持平）。其中，公务用车运行维护费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 xml:space="preserve">年预算数增加（减少）  </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 xml:space="preserve">年数持平）公务用车购置 </w:t>
      </w:r>
      <w:r>
        <w:rPr>
          <w:rFonts w:hint="eastAsia" w:ascii="宋体"/>
          <w:sz w:val="32"/>
          <w:szCs w:val="32"/>
          <w:lang w:val="en-US" w:eastAsia="zh-CN"/>
        </w:rPr>
        <w:t>0</w:t>
      </w:r>
      <w:r>
        <w:rPr>
          <w:rFonts w:hint="eastAsia" w:ascii="宋体"/>
          <w:sz w:val="32"/>
          <w:szCs w:val="32"/>
        </w:rPr>
        <w:t xml:space="preserve"> 万元，比</w:t>
      </w:r>
      <w:r>
        <w:rPr>
          <w:rFonts w:hint="eastAsia" w:ascii="宋体"/>
          <w:sz w:val="32"/>
          <w:szCs w:val="32"/>
          <w:lang w:eastAsia="zh-CN"/>
        </w:rPr>
        <w:t>2020</w:t>
      </w:r>
      <w:r>
        <w:rPr>
          <w:rFonts w:hint="eastAsia" w:ascii="宋体"/>
          <w:sz w:val="32"/>
          <w:szCs w:val="32"/>
        </w:rPr>
        <w:t>年预算数增加（减少）</w:t>
      </w:r>
      <w:r>
        <w:rPr>
          <w:rFonts w:hint="eastAsia" w:ascii="宋体"/>
          <w:sz w:val="32"/>
          <w:szCs w:val="32"/>
          <w:lang w:val="en-US" w:eastAsia="zh-CN"/>
        </w:rPr>
        <w:t>0</w:t>
      </w:r>
      <w:r>
        <w:rPr>
          <w:rFonts w:hint="eastAsia" w:ascii="宋体"/>
          <w:sz w:val="32"/>
          <w:szCs w:val="32"/>
        </w:rPr>
        <w:t xml:space="preserve"> 万元（或与</w:t>
      </w:r>
      <w:r>
        <w:rPr>
          <w:rFonts w:hint="eastAsia" w:ascii="宋体"/>
          <w:sz w:val="32"/>
          <w:szCs w:val="32"/>
          <w:lang w:eastAsia="zh-CN"/>
        </w:rPr>
        <w:t>2020</w:t>
      </w:r>
      <w:r>
        <w:rPr>
          <w:rFonts w:hint="eastAsia" w:ascii="宋体"/>
          <w:sz w:val="32"/>
          <w:szCs w:val="32"/>
        </w:rPr>
        <w:t>年数持平）。</w:t>
      </w:r>
    </w:p>
    <w:p>
      <w:pPr>
        <w:tabs>
          <w:tab w:val="left" w:pos="1200"/>
          <w:tab w:val="right" w:pos="8306"/>
        </w:tabs>
        <w:ind w:firstLine="630"/>
        <w:jc w:val="left"/>
        <w:rPr>
          <w:rFonts w:ascii="宋体"/>
          <w:sz w:val="32"/>
          <w:szCs w:val="32"/>
        </w:rPr>
      </w:pPr>
      <w:r>
        <w:rPr>
          <w:rFonts w:hint="eastAsia" w:ascii="宋体"/>
          <w:sz w:val="32"/>
          <w:szCs w:val="32"/>
        </w:rPr>
        <w:t>八、</w:t>
      </w:r>
      <w:r>
        <w:rPr>
          <w:rFonts w:hint="eastAsia" w:ascii="宋体"/>
          <w:sz w:val="32"/>
          <w:szCs w:val="32"/>
          <w:lang w:eastAsia="zh-CN"/>
        </w:rPr>
        <w:t>2021</w:t>
      </w:r>
      <w:r>
        <w:rPr>
          <w:rFonts w:hint="eastAsia" w:ascii="宋体"/>
          <w:sz w:val="32"/>
          <w:szCs w:val="32"/>
        </w:rPr>
        <w:t>年政府性基金预算支出情况</w:t>
      </w:r>
    </w:p>
    <w:p>
      <w:pPr>
        <w:tabs>
          <w:tab w:val="left" w:pos="1200"/>
          <w:tab w:val="right" w:pos="8306"/>
        </w:tabs>
        <w:ind w:firstLine="630"/>
        <w:jc w:val="left"/>
        <w:rPr>
          <w:rFonts w:hint="eastAsia" w:ascii="宋体"/>
          <w:sz w:val="32"/>
          <w:szCs w:val="32"/>
        </w:rPr>
      </w:pPr>
      <w:r>
        <w:rPr>
          <w:rFonts w:hint="eastAsia" w:ascii="宋体"/>
          <w:sz w:val="32"/>
          <w:szCs w:val="32"/>
        </w:rPr>
        <w:t>本部门无政府性基金预算拨款。</w:t>
      </w:r>
    </w:p>
    <w:p>
      <w:pPr>
        <w:tabs>
          <w:tab w:val="left" w:pos="1200"/>
          <w:tab w:val="right" w:pos="8306"/>
        </w:tabs>
        <w:ind w:firstLine="630"/>
        <w:jc w:val="left"/>
        <w:rPr>
          <w:rFonts w:hint="eastAsia" w:ascii="宋体"/>
          <w:sz w:val="32"/>
          <w:szCs w:val="32"/>
        </w:rPr>
      </w:pPr>
      <w:r>
        <w:rPr>
          <w:rFonts w:hint="eastAsia" w:ascii="宋体"/>
          <w:sz w:val="32"/>
          <w:szCs w:val="32"/>
        </w:rPr>
        <w:t>九、其他重要事项的说明情况</w:t>
      </w:r>
    </w:p>
    <w:p>
      <w:pPr>
        <w:tabs>
          <w:tab w:val="left" w:pos="1200"/>
          <w:tab w:val="right" w:pos="8306"/>
        </w:tabs>
        <w:ind w:firstLine="630"/>
        <w:jc w:val="left"/>
        <w:rPr>
          <w:rFonts w:hint="eastAsia" w:ascii="宋体"/>
          <w:sz w:val="32"/>
          <w:szCs w:val="32"/>
        </w:rPr>
      </w:pPr>
      <w:r>
        <w:rPr>
          <w:rFonts w:hint="eastAsia" w:ascii="宋体"/>
          <w:sz w:val="32"/>
          <w:szCs w:val="32"/>
        </w:rPr>
        <w:t xml:space="preserve">   （一）机关运行经费</w:t>
      </w:r>
    </w:p>
    <w:p>
      <w:pPr>
        <w:tabs>
          <w:tab w:val="left" w:pos="1200"/>
          <w:tab w:val="right" w:pos="8306"/>
        </w:tabs>
        <w:ind w:firstLine="630"/>
        <w:jc w:val="left"/>
        <w:rPr>
          <w:rFonts w:hint="eastAsia" w:ascii="宋体"/>
          <w:sz w:val="32"/>
          <w:szCs w:val="32"/>
        </w:rPr>
      </w:pPr>
      <w:r>
        <w:rPr>
          <w:rFonts w:hint="eastAsia" w:ascii="宋体"/>
          <w:sz w:val="32"/>
          <w:szCs w:val="32"/>
        </w:rPr>
        <w:t>2021年部门本级共  0家行政单位，机关运行经费财政拨款预算 0 万元，比2021年预算增加0万元，增长0 %。主要原因是：   。</w:t>
      </w:r>
    </w:p>
    <w:p>
      <w:pPr>
        <w:tabs>
          <w:tab w:val="left" w:pos="1200"/>
          <w:tab w:val="right" w:pos="8306"/>
        </w:tabs>
        <w:ind w:firstLine="630"/>
        <w:jc w:val="left"/>
        <w:rPr>
          <w:rFonts w:hint="eastAsia" w:ascii="宋体"/>
          <w:sz w:val="32"/>
          <w:szCs w:val="32"/>
        </w:rPr>
      </w:pPr>
      <w:r>
        <w:rPr>
          <w:rFonts w:hint="eastAsia" w:ascii="宋体"/>
          <w:sz w:val="32"/>
          <w:szCs w:val="32"/>
        </w:rPr>
        <w:t>（二）政府采购情况</w:t>
      </w:r>
    </w:p>
    <w:p>
      <w:pPr>
        <w:tabs>
          <w:tab w:val="left" w:pos="1200"/>
          <w:tab w:val="right" w:pos="8306"/>
        </w:tabs>
        <w:ind w:firstLine="630"/>
        <w:jc w:val="left"/>
        <w:rPr>
          <w:rFonts w:hint="eastAsia" w:ascii="宋体"/>
          <w:sz w:val="32"/>
          <w:szCs w:val="32"/>
        </w:rPr>
      </w:pPr>
      <w:r>
        <w:rPr>
          <w:rFonts w:hint="eastAsia" w:ascii="宋体"/>
          <w:sz w:val="32"/>
          <w:szCs w:val="32"/>
        </w:rPr>
        <w:t>2021年政府采购预算总额0 万元，其中：政府采购货物预算0 万元，政府采购工作预算0 万元，政府采购服务预算0 万元。</w:t>
      </w:r>
    </w:p>
    <w:p>
      <w:pPr>
        <w:tabs>
          <w:tab w:val="left" w:pos="1200"/>
          <w:tab w:val="right" w:pos="8306"/>
        </w:tabs>
        <w:ind w:firstLine="630"/>
        <w:jc w:val="left"/>
        <w:rPr>
          <w:rFonts w:hint="eastAsia" w:ascii="宋体"/>
          <w:sz w:val="32"/>
          <w:szCs w:val="32"/>
        </w:rPr>
      </w:pPr>
      <w:r>
        <w:rPr>
          <w:rFonts w:hint="eastAsia" w:ascii="宋体"/>
          <w:sz w:val="32"/>
          <w:szCs w:val="32"/>
        </w:rPr>
        <w:t xml:space="preserve">   （三）国有资产占有使用情况</w:t>
      </w:r>
    </w:p>
    <w:p>
      <w:pPr>
        <w:tabs>
          <w:tab w:val="left" w:pos="1200"/>
          <w:tab w:val="right" w:pos="8306"/>
        </w:tabs>
        <w:ind w:firstLine="630"/>
        <w:jc w:val="left"/>
        <w:rPr>
          <w:rFonts w:hint="eastAsia" w:ascii="宋体"/>
          <w:sz w:val="32"/>
          <w:szCs w:val="32"/>
        </w:rPr>
      </w:pPr>
      <w:r>
        <w:rPr>
          <w:rFonts w:hint="eastAsia" w:ascii="宋体"/>
          <w:sz w:val="32"/>
          <w:szCs w:val="32"/>
        </w:rPr>
        <w:t>截止至2020年12月31日，部门本级和所属各预算单位共有车辆0 辆，其中，领导干部用车0  辆、一般公务用车  辆、一般执法执勤用车0辆、特种专业技术用车 0  辆、其他用车0  辆。单位价值50万元以上通用设备  0 台（套），单位价值100万元以上专用设备0   台（套）。</w:t>
      </w:r>
    </w:p>
    <w:p>
      <w:pPr>
        <w:tabs>
          <w:tab w:val="left" w:pos="1200"/>
          <w:tab w:val="right" w:pos="8306"/>
        </w:tabs>
        <w:ind w:firstLine="630"/>
        <w:jc w:val="left"/>
        <w:rPr>
          <w:rFonts w:hint="eastAsia" w:ascii="宋体"/>
          <w:sz w:val="32"/>
          <w:szCs w:val="32"/>
        </w:rPr>
      </w:pPr>
      <w:r>
        <w:rPr>
          <w:rFonts w:hint="eastAsia" w:ascii="宋体"/>
          <w:sz w:val="32"/>
          <w:szCs w:val="32"/>
        </w:rPr>
        <w:t>（四）项目支出绩效目标情况说明</w:t>
      </w:r>
    </w:p>
    <w:p>
      <w:pPr>
        <w:tabs>
          <w:tab w:val="left" w:pos="1200"/>
          <w:tab w:val="right" w:pos="8306"/>
        </w:tabs>
        <w:ind w:firstLine="630"/>
        <w:jc w:val="left"/>
        <w:rPr>
          <w:rFonts w:hint="eastAsia" w:ascii="宋体"/>
          <w:sz w:val="32"/>
          <w:szCs w:val="32"/>
        </w:rPr>
      </w:pPr>
      <w:r>
        <w:rPr>
          <w:rFonts w:hint="eastAsia" w:ascii="宋体"/>
          <w:sz w:val="32"/>
          <w:szCs w:val="32"/>
        </w:rPr>
        <w:tab/>
      </w:r>
      <w:r>
        <w:rPr>
          <w:rFonts w:hint="eastAsia" w:ascii="宋体"/>
          <w:sz w:val="32"/>
          <w:szCs w:val="32"/>
        </w:rPr>
        <w:t>按照全面实施预算绩效管理的要求，结合本部门职能和重点工作，2021年确定 0  个项目支出的绩效目标和指标，涉及金额  0 万元。</w:t>
      </w: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1200"/>
          <w:tab w:val="right" w:pos="8306"/>
        </w:tabs>
        <w:ind w:firstLine="630"/>
        <w:jc w:val="left"/>
        <w:rPr>
          <w:rFonts w:hint="eastAsia" w:ascii="宋体"/>
          <w:sz w:val="32"/>
          <w:szCs w:val="32"/>
        </w:rPr>
      </w:pPr>
    </w:p>
    <w:p>
      <w:pPr>
        <w:tabs>
          <w:tab w:val="left" w:pos="5025"/>
        </w:tabs>
        <w:jc w:val="center"/>
        <w:rPr>
          <w:rFonts w:ascii="宋体"/>
          <w:b/>
          <w:bCs/>
          <w:sz w:val="32"/>
          <w:szCs w:val="32"/>
        </w:rPr>
      </w:pPr>
      <w:r>
        <w:rPr>
          <w:rFonts w:hint="eastAsia" w:ascii="宋体"/>
          <w:b/>
          <w:bCs/>
          <w:sz w:val="32"/>
          <w:szCs w:val="32"/>
        </w:rPr>
        <w:t>第四部分  名词解释</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（一）</w:t>
      </w:r>
      <w:r>
        <w:rPr>
          <w:rFonts w:ascii="宋体"/>
          <w:sz w:val="32"/>
          <w:szCs w:val="32"/>
        </w:rPr>
        <w:t>一般公共预算拨款收入：指</w:t>
      </w:r>
      <w:r>
        <w:rPr>
          <w:rFonts w:hint="eastAsia" w:ascii="宋体"/>
          <w:sz w:val="32"/>
          <w:szCs w:val="32"/>
        </w:rPr>
        <w:t>县</w:t>
      </w:r>
      <w:r>
        <w:rPr>
          <w:rFonts w:ascii="宋体"/>
          <w:sz w:val="32"/>
          <w:szCs w:val="32"/>
        </w:rPr>
        <w:t>级财政通过当年一</w:t>
      </w:r>
    </w:p>
    <w:p>
      <w:pPr>
        <w:widowControl/>
        <w:shd w:val="clear" w:color="auto" w:fill="FFFFFF"/>
        <w:spacing w:line="450" w:lineRule="atLeast"/>
        <w:jc w:val="left"/>
        <w:rPr>
          <w:rFonts w:ascii="宋体"/>
          <w:sz w:val="32"/>
          <w:szCs w:val="32"/>
        </w:rPr>
      </w:pPr>
      <w:r>
        <w:rPr>
          <w:rFonts w:ascii="宋体"/>
          <w:sz w:val="32"/>
          <w:szCs w:val="32"/>
        </w:rPr>
        <w:t>般公共预算拨付的资金。</w:t>
      </w:r>
    </w:p>
    <w:p>
      <w:pPr>
        <w:widowControl/>
        <w:shd w:val="clear" w:color="auto" w:fill="FFFFFF"/>
        <w:spacing w:line="450" w:lineRule="atLeast"/>
        <w:ind w:firstLine="480" w:firstLineChars="150"/>
        <w:jc w:val="left"/>
        <w:rPr>
          <w:rFonts w:ascii="宋体"/>
          <w:sz w:val="32"/>
          <w:szCs w:val="32"/>
        </w:rPr>
      </w:pPr>
      <w:r>
        <w:rPr>
          <w:rFonts w:hint="eastAsia" w:ascii="宋体"/>
          <w:sz w:val="32"/>
          <w:szCs w:val="32"/>
        </w:rPr>
        <w:t>（二）政府性基金预算拨款收入：指县级财政通过当年</w:t>
      </w:r>
    </w:p>
    <w:p>
      <w:pPr>
        <w:widowControl/>
        <w:shd w:val="clear" w:color="auto" w:fill="FFFFFF"/>
        <w:spacing w:line="450" w:lineRule="atLeast"/>
        <w:rPr>
          <w:rFonts w:ascii="宋体"/>
          <w:sz w:val="32"/>
          <w:szCs w:val="32"/>
        </w:rPr>
      </w:pPr>
      <w:r>
        <w:rPr>
          <w:rFonts w:hint="eastAsia" w:ascii="宋体"/>
          <w:sz w:val="32"/>
          <w:szCs w:val="32"/>
        </w:rPr>
        <w:t>政府性基金预算拨付的资金。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三</w:t>
      </w:r>
      <w:r>
        <w:rPr>
          <w:rFonts w:ascii="宋体"/>
          <w:sz w:val="32"/>
          <w:szCs w:val="32"/>
        </w:rPr>
        <w:t>）事业收入：指事业单位开展专业业务活动及辅助活动所取得的收入。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四</w:t>
      </w:r>
      <w:r>
        <w:rPr>
          <w:rFonts w:ascii="宋体"/>
          <w:sz w:val="32"/>
          <w:szCs w:val="32"/>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五</w:t>
      </w:r>
      <w:r>
        <w:rPr>
          <w:rFonts w:ascii="宋体"/>
          <w:sz w:val="32"/>
          <w:szCs w:val="32"/>
        </w:rPr>
        <w:t>）其他收入：指除上述“一般公共预算拨款收入”、“事业收入”、“事业单位经营收入”等以外的收入。</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（六）上级补助收入：指预算单位从主管部门或上级单位取得的非财政拨款补助收入。</w:t>
      </w:r>
    </w:p>
    <w:p>
      <w:pPr>
        <w:ind w:firstLine="480" w:firstLineChars="150"/>
        <w:jc w:val="left"/>
        <w:rPr>
          <w:rFonts w:ascii="宋体"/>
          <w:sz w:val="32"/>
          <w:szCs w:val="32"/>
        </w:rPr>
      </w:pPr>
      <w:r>
        <w:rPr>
          <w:rFonts w:hint="eastAsia" w:ascii="宋体"/>
          <w:sz w:val="32"/>
          <w:szCs w:val="32"/>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80" w:firstLineChars="150"/>
        <w:jc w:val="left"/>
        <w:rPr>
          <w:rFonts w:ascii="宋体"/>
          <w:sz w:val="32"/>
          <w:szCs w:val="32"/>
        </w:rPr>
      </w:pPr>
      <w:r>
        <w:rPr>
          <w:rFonts w:hint="eastAsia" w:ascii="宋体"/>
          <w:sz w:val="32"/>
          <w:szCs w:val="32"/>
        </w:rPr>
        <w:t>（八</w:t>
      </w:r>
      <w:r>
        <w:rPr>
          <w:rFonts w:ascii="宋体"/>
          <w:sz w:val="32"/>
          <w:szCs w:val="32"/>
        </w:rPr>
        <w:t>）用事业基金弥补收支差额：指事业单位在预计当年的</w:t>
      </w:r>
      <w:r>
        <w:rPr>
          <w:rFonts w:hint="eastAsia" w:ascii="宋体"/>
          <w:sz w:val="32"/>
          <w:szCs w:val="32"/>
        </w:rPr>
        <w:t>“</w:t>
      </w:r>
      <w:r>
        <w:rPr>
          <w:rFonts w:ascii="宋体"/>
          <w:sz w:val="32"/>
          <w:szCs w:val="32"/>
        </w:rPr>
        <w:t>一般公共预算拨款收入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事业单位经营收入</w:t>
      </w:r>
      <w:r>
        <w:rPr>
          <w:rFonts w:hint="eastAsia" w:ascii="宋体"/>
          <w:sz w:val="32"/>
          <w:szCs w:val="32"/>
        </w:rPr>
        <w:t>”</w:t>
      </w:r>
      <w:r>
        <w:rPr>
          <w:rFonts w:ascii="宋体"/>
          <w:sz w:val="32"/>
          <w:szCs w:val="32"/>
        </w:rPr>
        <w:t>、</w:t>
      </w:r>
      <w:r>
        <w:rPr>
          <w:rFonts w:hint="eastAsia" w:ascii="宋体"/>
          <w:sz w:val="32"/>
          <w:szCs w:val="32"/>
        </w:rPr>
        <w:t>“</w:t>
      </w:r>
      <w:r>
        <w:rPr>
          <w:rFonts w:ascii="宋体"/>
          <w:sz w:val="32"/>
          <w:szCs w:val="32"/>
        </w:rPr>
        <w:t>其他收入</w:t>
      </w:r>
      <w:r>
        <w:rPr>
          <w:rFonts w:hint="eastAsia" w:ascii="宋体"/>
          <w:sz w:val="32"/>
          <w:szCs w:val="32"/>
        </w:rPr>
        <w:t>”</w:t>
      </w:r>
      <w:r>
        <w:rPr>
          <w:rFonts w:ascii="宋体"/>
          <w:sz w:val="32"/>
          <w:szCs w:val="32"/>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九</w:t>
      </w:r>
      <w:r>
        <w:rPr>
          <w:rFonts w:ascii="宋体"/>
          <w:sz w:val="32"/>
          <w:szCs w:val="32"/>
        </w:rPr>
        <w:t>）上年结转：指以前年度尚未完成、结转到本年仍按原规定用途继续使用的资金。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w:t>
      </w:r>
      <w:r>
        <w:rPr>
          <w:rFonts w:ascii="宋体"/>
          <w:sz w:val="32"/>
          <w:szCs w:val="32"/>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w:t>
      </w:r>
      <w:r>
        <w:rPr>
          <w:rFonts w:hint="eastAsia" w:ascii="宋体"/>
          <w:sz w:val="32"/>
          <w:szCs w:val="32"/>
        </w:rPr>
        <w:t>十一</w:t>
      </w:r>
      <w:r>
        <w:rPr>
          <w:rFonts w:ascii="宋体"/>
          <w:sz w:val="32"/>
          <w:szCs w:val="32"/>
        </w:rPr>
        <w:t>）基本支出：指为保障机构正常运转、完成日常工作任务而发生的人员支出和公用支出。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w:t>
      </w:r>
      <w:r>
        <w:rPr>
          <w:rFonts w:hint="eastAsia" w:ascii="宋体"/>
          <w:sz w:val="32"/>
          <w:szCs w:val="32"/>
        </w:rPr>
        <w:t>十二</w:t>
      </w:r>
      <w:r>
        <w:rPr>
          <w:rFonts w:ascii="宋体"/>
          <w:sz w:val="32"/>
          <w:szCs w:val="32"/>
        </w:rPr>
        <w:t>）项目支出：指在基本支出之外为完成特定行政任务和事业发展目标所发生的支出。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三</w:t>
      </w:r>
      <w:r>
        <w:rPr>
          <w:rFonts w:ascii="宋体"/>
          <w:sz w:val="32"/>
          <w:szCs w:val="32"/>
        </w:rPr>
        <w:t>）上缴上级支出：指附属单位上缴上级的支出。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四</w:t>
      </w:r>
      <w:r>
        <w:rPr>
          <w:rFonts w:ascii="宋体"/>
          <w:sz w:val="32"/>
          <w:szCs w:val="32"/>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  （十</w:t>
      </w:r>
      <w:r>
        <w:rPr>
          <w:rFonts w:hint="eastAsia" w:ascii="宋体"/>
          <w:sz w:val="32"/>
          <w:szCs w:val="32"/>
        </w:rPr>
        <w:t>五</w:t>
      </w:r>
      <w:r>
        <w:rPr>
          <w:rFonts w:ascii="宋体"/>
          <w:sz w:val="32"/>
          <w:szCs w:val="32"/>
        </w:rPr>
        <w:t>）对附属单位补助支出：指对附属单位补助发生的支出。</w:t>
      </w:r>
    </w:p>
    <w:p>
      <w:pPr>
        <w:widowControl/>
        <w:shd w:val="clear" w:color="auto" w:fill="FFFFFF"/>
        <w:wordWrap w:val="0"/>
        <w:spacing w:line="450" w:lineRule="atLeast"/>
        <w:jc w:val="left"/>
        <w:rPr>
          <w:rFonts w:ascii="宋体"/>
          <w:sz w:val="32"/>
          <w:szCs w:val="32"/>
        </w:rPr>
      </w:pPr>
      <w:r>
        <w:rPr>
          <w:rFonts w:ascii="宋体"/>
          <w:sz w:val="32"/>
          <w:szCs w:val="32"/>
        </w:rPr>
        <w:t>      </w:t>
      </w:r>
      <w:r>
        <w:rPr>
          <w:rFonts w:hint="eastAsia" w:ascii="宋体"/>
          <w:sz w:val="32"/>
          <w:szCs w:val="32"/>
        </w:rPr>
        <w:t xml:space="preserve"> </w:t>
      </w:r>
      <w:r>
        <w:rPr>
          <w:rFonts w:ascii="宋体"/>
          <w:sz w:val="32"/>
          <w:szCs w:val="32"/>
        </w:rPr>
        <w:t>（十</w:t>
      </w:r>
      <w:r>
        <w:rPr>
          <w:rFonts w:hint="eastAsia" w:ascii="宋体"/>
          <w:sz w:val="32"/>
          <w:szCs w:val="32"/>
        </w:rPr>
        <w:t>六</w:t>
      </w:r>
      <w:r>
        <w:rPr>
          <w:rFonts w:ascii="宋体"/>
          <w:sz w:val="32"/>
          <w:szCs w:val="32"/>
        </w:rPr>
        <w:t>）</w:t>
      </w:r>
      <w:r>
        <w:rPr>
          <w:rFonts w:hint="eastAsia" w:ascii="宋体"/>
          <w:sz w:val="32"/>
          <w:szCs w:val="32"/>
        </w:rPr>
        <w:t>“</w:t>
      </w:r>
      <w:r>
        <w:rPr>
          <w:rFonts w:ascii="宋体"/>
          <w:sz w:val="32"/>
          <w:szCs w:val="32"/>
        </w:rPr>
        <w:t>三公</w:t>
      </w:r>
      <w:r>
        <w:rPr>
          <w:rFonts w:hint="eastAsia" w:ascii="宋体"/>
          <w:sz w:val="32"/>
          <w:szCs w:val="32"/>
        </w:rPr>
        <w:t>”</w:t>
      </w:r>
      <w:r>
        <w:rPr>
          <w:rFonts w:ascii="宋体"/>
          <w:sz w:val="32"/>
          <w:szCs w:val="32"/>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宋体"/>
          <w:sz w:val="32"/>
          <w:szCs w:val="32"/>
        </w:rPr>
      </w:pPr>
      <w:r>
        <w:rPr>
          <w:rFonts w:ascii="宋体"/>
          <w:sz w:val="32"/>
          <w:szCs w:val="32"/>
        </w:rPr>
        <w:t>       （十</w:t>
      </w:r>
      <w:r>
        <w:rPr>
          <w:rFonts w:hint="eastAsia" w:ascii="宋体"/>
          <w:sz w:val="32"/>
          <w:szCs w:val="32"/>
        </w:rPr>
        <w:t>七</w:t>
      </w:r>
      <w:r>
        <w:rPr>
          <w:rFonts w:ascii="宋体"/>
          <w:sz w:val="32"/>
          <w:szCs w:val="32"/>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80" w:firstLineChars="150"/>
        <w:jc w:val="left"/>
        <w:rPr>
          <w:rFonts w:ascii="宋体"/>
          <w:sz w:val="32"/>
          <w:szCs w:val="32"/>
        </w:rPr>
      </w:pPr>
      <w:r>
        <w:rPr>
          <w:rFonts w:hint="eastAsia" w:ascii="宋体"/>
          <w:sz w:val="32"/>
          <w:szCs w:val="32"/>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宋体"/>
          <w:sz w:val="32"/>
          <w:szCs w:val="32"/>
        </w:rPr>
      </w:pPr>
      <w:r>
        <w:rPr>
          <w:rFonts w:ascii="宋体"/>
          <w:sz w:val="32"/>
          <w:szCs w:val="32"/>
        </w:rPr>
        <w:t>                                                                                                                                                                            </w:t>
      </w:r>
    </w:p>
    <w:p>
      <w:pPr>
        <w:tabs>
          <w:tab w:val="left" w:pos="5025"/>
        </w:tabs>
        <w:rPr>
          <w:rFonts w:ascii="宋体"/>
          <w:sz w:val="32"/>
          <w:szCs w:val="32"/>
        </w:rPr>
      </w:pPr>
    </w:p>
    <w:p>
      <w:pPr>
        <w:rPr>
          <w:rFonts w:ascii="宋体"/>
          <w:sz w:val="32"/>
          <w:szCs w:val="32"/>
        </w:rPr>
      </w:pPr>
    </w:p>
    <w:p>
      <w:pPr>
        <w:rPr>
          <w:rFonts w:ascii="宋体"/>
          <w:sz w:val="32"/>
          <w:szCs w:val="32"/>
        </w:rPr>
      </w:pPr>
    </w:p>
    <w:p>
      <w:pPr>
        <w:rPr>
          <w:rFonts w:ascii="宋体"/>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20DF4439"/>
    <w:multiLevelType w:val="multilevel"/>
    <w:tmpl w:val="20DF4439"/>
    <w:lvl w:ilvl="0" w:tentative="0">
      <w:start w:val="1"/>
      <w:numFmt w:val="japaneseCounting"/>
      <w:lvlText w:val="%1、"/>
      <w:lvlJc w:val="left"/>
      <w:pPr>
        <w:ind w:left="1350" w:hanging="720"/>
      </w:pPr>
      <w:rPr>
        <w:rFonts w:hint="default"/>
      </w:rPr>
    </w:lvl>
    <w:lvl w:ilvl="1" w:tentative="0">
      <w:start w:val="1"/>
      <w:numFmt w:val="lowerLetter"/>
      <w:lvlText w:val="%2)"/>
      <w:lvlJc w:val="left"/>
      <w:pPr>
        <w:ind w:left="1470" w:hanging="420"/>
      </w:pPr>
    </w:lvl>
    <w:lvl w:ilvl="2" w:tentative="0">
      <w:start w:val="1"/>
      <w:numFmt w:val="lowerRoman"/>
      <w:lvlText w:val="%3."/>
      <w:lvlJc w:val="right"/>
      <w:pPr>
        <w:ind w:left="1890" w:hanging="420"/>
      </w:pPr>
    </w:lvl>
    <w:lvl w:ilvl="3" w:tentative="0">
      <w:start w:val="1"/>
      <w:numFmt w:val="decimal"/>
      <w:lvlText w:val="%4."/>
      <w:lvlJc w:val="left"/>
      <w:pPr>
        <w:ind w:left="2310" w:hanging="420"/>
      </w:pPr>
    </w:lvl>
    <w:lvl w:ilvl="4" w:tentative="0">
      <w:start w:val="1"/>
      <w:numFmt w:val="lowerLetter"/>
      <w:lvlText w:val="%5)"/>
      <w:lvlJc w:val="left"/>
      <w:pPr>
        <w:ind w:left="2730" w:hanging="420"/>
      </w:pPr>
    </w:lvl>
    <w:lvl w:ilvl="5" w:tentative="0">
      <w:start w:val="1"/>
      <w:numFmt w:val="lowerRoman"/>
      <w:lvlText w:val="%6."/>
      <w:lvlJc w:val="right"/>
      <w:pPr>
        <w:ind w:left="3150" w:hanging="420"/>
      </w:pPr>
    </w:lvl>
    <w:lvl w:ilvl="6" w:tentative="0">
      <w:start w:val="1"/>
      <w:numFmt w:val="decimal"/>
      <w:lvlText w:val="%7."/>
      <w:lvlJc w:val="left"/>
      <w:pPr>
        <w:ind w:left="3570" w:hanging="420"/>
      </w:pPr>
    </w:lvl>
    <w:lvl w:ilvl="7" w:tentative="0">
      <w:start w:val="1"/>
      <w:numFmt w:val="lowerLetter"/>
      <w:lvlText w:val="%8)"/>
      <w:lvlJc w:val="left"/>
      <w:pPr>
        <w:ind w:left="3990" w:hanging="420"/>
      </w:pPr>
    </w:lvl>
    <w:lvl w:ilvl="8" w:tentative="0">
      <w:start w:val="1"/>
      <w:numFmt w:val="lowerRoman"/>
      <w:lvlText w:val="%9."/>
      <w:lvlJc w:val="right"/>
      <w:pPr>
        <w:ind w:left="4410" w:hanging="420"/>
      </w:pPr>
    </w:lvl>
  </w:abstractNum>
  <w:abstractNum w:abstractNumId="2">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00000"/>
    <w:rsid w:val="4D8255CE"/>
    <w:rsid w:val="563F152B"/>
    <w:rsid w:val="56702B1D"/>
    <w:rsid w:val="58410B2D"/>
    <w:rsid w:val="5983001B"/>
    <w:rsid w:val="5E1B4C08"/>
    <w:rsid w:val="6ECB5DF2"/>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qFormat="1"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qFormat/>
    <w:uiPriority w:val="99"/>
    <w:pPr>
      <w:pBdr>
        <w:bottom w:val="single" w:color="auto" w:sz="6" w:space="1"/>
      </w:pBdr>
      <w:tabs>
        <w:tab w:val="center" w:pos="4153"/>
        <w:tab w:val="right" w:pos="8306"/>
      </w:tabs>
      <w:snapToGrid w:val="0"/>
      <w:jc w:val="center"/>
    </w:pPr>
    <w:rPr>
      <w:sz w:val="18"/>
      <w:szCs w:val="18"/>
    </w:rPr>
  </w:style>
  <w:style w:type="paragraph" w:customStyle="1" w:styleId="8">
    <w:name w:val="List Paragraph"/>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Char"/>
    <w:basedOn w:val="7"/>
    <w:link w:val="5"/>
    <w:uiPriority w:val="99"/>
    <w:rPr>
      <w:rFonts w:cs="Times New Roman"/>
      <w:sz w:val="18"/>
      <w:szCs w:val="18"/>
    </w:rPr>
  </w:style>
  <w:style w:type="character" w:customStyle="1" w:styleId="11">
    <w:name w:val="页脚 Char Char"/>
    <w:basedOn w:val="7"/>
    <w:link w:val="4"/>
    <w:uiPriority w:val="99"/>
    <w:rPr>
      <w:rFonts w:cs="Times New Roman"/>
      <w:sz w:val="18"/>
      <w:szCs w:val="18"/>
    </w:rPr>
  </w:style>
  <w:style w:type="character" w:customStyle="1" w:styleId="12">
    <w:name w:val="日期 Char Char"/>
    <w:basedOn w:val="7"/>
    <w:link w:val="3"/>
    <w:uiPriority w:val="99"/>
    <w:rPr>
      <w:rFonts w:cs="Times New Roman"/>
    </w:rPr>
  </w:style>
  <w:style w:type="character" w:customStyle="1" w:styleId="13">
    <w:name w:val="标题 5 Char Char"/>
    <w:basedOn w:val="7"/>
    <w:link w:val="2"/>
    <w:uiPriority w:val="9"/>
    <w:rPr>
      <w:rFonts w:ascii="宋体" w:hAnsi="宋体" w:cs="宋体"/>
      <w:b/>
      <w:bCs/>
    </w:rPr>
  </w:style>
  <w:style w:type="paragraph" w:customStyle="1" w:styleId="14">
    <w:name w:val="p0"/>
    <w:basedOn w:val="15"/>
    <w:uiPriority w:val="0"/>
    <w:pPr>
      <w:widowControl/>
    </w:pPr>
    <w:rPr>
      <w:rFonts w:eastAsia="宋体"/>
      <w:kern w:val="0"/>
      <w:szCs w:val="32"/>
    </w:rPr>
  </w:style>
  <w:style w:type="paragraph" w:customStyle="1" w:styleId="15">
    <w:name w:val="正文 New New New New"/>
    <w:uiPriority w:val="0"/>
    <w:pPr>
      <w:widowControl w:val="0"/>
      <w:jc w:val="both"/>
    </w:pPr>
    <w:rPr>
      <w:rFonts w:ascii="Times New Roman" w:hAnsi="Times New Roman" w:eastAsia="仿宋_GB2312" w:cs="Times New Roman"/>
      <w:kern w:val="2"/>
      <w:sz w:val="32"/>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3143</Words>
  <Characters>3345</Characters>
  <Lines>25</Lines>
  <Paragraphs>7</Paragraphs>
  <TotalTime>0</TotalTime>
  <ScaleCrop>false</ScaleCrop>
  <LinksUpToDate>false</LinksUpToDate>
  <CharactersWithSpaces>3875</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2022-09-13T06:00:01Z</dcterms:modified>
  <dc:title>梨树县XXX局</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A6477F16FB9B4FAD860B0B1EEDA121BF</vt:lpwstr>
  </property>
</Properties>
</file>